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71" w:rsidRDefault="00BD393C" w:rsidP="003337B5">
      <w:pPr>
        <w:widowControl w:val="0"/>
        <w:jc w:val="center"/>
      </w:pPr>
      <w:r w:rsidRPr="003B462D">
        <w:rPr>
          <w:noProof/>
        </w:rPr>
        <w:drawing>
          <wp:inline distT="0" distB="0" distL="0" distR="0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71" w:rsidRDefault="006E1271" w:rsidP="003337B5">
      <w:pPr>
        <w:pStyle w:val="a7"/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АДМИНИСТРАЦИЯ МИХАЙЛОВСКОГО МУНИЦИ</w:t>
      </w:r>
      <w:r w:rsidR="000706E2">
        <w:rPr>
          <w:b/>
          <w:sz w:val="30"/>
          <w:szCs w:val="30"/>
        </w:rPr>
        <w:t xml:space="preserve">ПАЛЬНОГО РАЙОНА </w:t>
      </w:r>
    </w:p>
    <w:p w:rsidR="006E1271" w:rsidRDefault="006E1271" w:rsidP="003337B5">
      <w:pPr>
        <w:pStyle w:val="FR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С Т А Н О В Л Е Н И Е</w:t>
      </w:r>
    </w:p>
    <w:p w:rsidR="006E1271" w:rsidRDefault="00D27540" w:rsidP="000706E2">
      <w:pPr>
        <w:pStyle w:val="FR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</w:t>
      </w:r>
      <w:r w:rsidR="00351F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1F5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E1271">
        <w:rPr>
          <w:rFonts w:ascii="Times New Roman" w:hAnsi="Times New Roman"/>
          <w:sz w:val="24"/>
          <w:szCs w:val="24"/>
        </w:rPr>
        <w:t xml:space="preserve">с. Михайловка                               № 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 w:rsidR="001B3C6B">
        <w:rPr>
          <w:rFonts w:ascii="Times New Roman" w:hAnsi="Times New Roman"/>
          <w:sz w:val="24"/>
          <w:szCs w:val="24"/>
          <w:u w:val="single"/>
        </w:rPr>
        <w:t>______</w:t>
      </w:r>
    </w:p>
    <w:p w:rsidR="006E1271" w:rsidRPr="00351F52" w:rsidRDefault="006E1271" w:rsidP="003337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271" w:rsidRPr="00351F52" w:rsidRDefault="006E1271" w:rsidP="003337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F52" w:rsidRDefault="006E1271" w:rsidP="00351F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51F52">
        <w:rPr>
          <w:rFonts w:ascii="Times New Roman" w:hAnsi="Times New Roman" w:cs="Times New Roman"/>
          <w:b/>
          <w:sz w:val="28"/>
          <w:szCs w:val="28"/>
        </w:rPr>
        <w:t>б</w:t>
      </w:r>
      <w:r w:rsidR="00351F52" w:rsidRPr="00351F52">
        <w:rPr>
          <w:rFonts w:ascii="Times New Roman" w:hAnsi="Times New Roman" w:cs="Times New Roman"/>
          <w:b/>
          <w:sz w:val="28"/>
          <w:szCs w:val="28"/>
        </w:rPr>
        <w:t>азовы</w:t>
      </w:r>
      <w:r w:rsidR="00351F52">
        <w:rPr>
          <w:rFonts w:ascii="Times New Roman" w:hAnsi="Times New Roman" w:cs="Times New Roman"/>
          <w:b/>
          <w:sz w:val="28"/>
          <w:szCs w:val="28"/>
        </w:rPr>
        <w:t>х</w:t>
      </w:r>
      <w:r w:rsidR="00351F52" w:rsidRPr="00351F52">
        <w:rPr>
          <w:rFonts w:ascii="Times New Roman" w:hAnsi="Times New Roman" w:cs="Times New Roman"/>
          <w:b/>
          <w:sz w:val="28"/>
          <w:szCs w:val="28"/>
        </w:rPr>
        <w:t xml:space="preserve"> требовани</w:t>
      </w:r>
      <w:r w:rsidR="00351F52">
        <w:rPr>
          <w:rFonts w:ascii="Times New Roman" w:hAnsi="Times New Roman" w:cs="Times New Roman"/>
          <w:b/>
          <w:sz w:val="28"/>
          <w:szCs w:val="28"/>
        </w:rPr>
        <w:t>й</w:t>
      </w:r>
      <w:r w:rsidR="00351F52" w:rsidRPr="00351F52">
        <w:rPr>
          <w:rFonts w:ascii="Times New Roman" w:hAnsi="Times New Roman" w:cs="Times New Roman"/>
          <w:b/>
          <w:sz w:val="28"/>
          <w:szCs w:val="28"/>
        </w:rPr>
        <w:t xml:space="preserve"> к качеству выполнения </w:t>
      </w:r>
    </w:p>
    <w:p w:rsidR="006E1271" w:rsidRPr="00035647" w:rsidRDefault="00351F52" w:rsidP="00351F52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1F52">
        <w:rPr>
          <w:rFonts w:ascii="Times New Roman" w:hAnsi="Times New Roman" w:cs="Times New Roman"/>
          <w:b/>
          <w:sz w:val="28"/>
          <w:szCs w:val="28"/>
        </w:rPr>
        <w:t>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F52">
        <w:rPr>
          <w:rFonts w:ascii="Times New Roman" w:hAnsi="Times New Roman" w:cs="Times New Roman"/>
          <w:b/>
          <w:sz w:val="28"/>
          <w:szCs w:val="28"/>
        </w:rPr>
        <w:t>«Осуществление издательской деятельности»</w:t>
      </w:r>
    </w:p>
    <w:p w:rsidR="00035647" w:rsidRPr="00351F52" w:rsidRDefault="00035647" w:rsidP="00351F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F52" w:rsidRPr="00351F52" w:rsidRDefault="00351F52" w:rsidP="00351F52">
      <w:pPr>
        <w:pStyle w:val="a6"/>
        <w:spacing w:line="240" w:lineRule="auto"/>
        <w:rPr>
          <w:sz w:val="28"/>
        </w:rPr>
      </w:pPr>
    </w:p>
    <w:p w:rsidR="006E1271" w:rsidRDefault="006E1271" w:rsidP="003337B5">
      <w:pPr>
        <w:pStyle w:val="a6"/>
        <w:rPr>
          <w:sz w:val="28"/>
        </w:rPr>
      </w:pPr>
      <w:r w:rsidRPr="00295A60">
        <w:rPr>
          <w:sz w:val="28"/>
        </w:rPr>
        <w:t>В соответствии с Федеральным законом от 06.10.2003 г. №131-ФЗ «Об общих принципах местного самоуправления в Российской Федерации»,</w:t>
      </w:r>
      <w:r>
        <w:rPr>
          <w:sz w:val="28"/>
        </w:rPr>
        <w:t xml:space="preserve"> на основании Устава Михайловского муниципального района администрация Михайловского муниципального района</w:t>
      </w:r>
    </w:p>
    <w:p w:rsidR="006E1271" w:rsidRDefault="006E1271" w:rsidP="003337B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271" w:rsidRDefault="006E1271" w:rsidP="003337B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1271" w:rsidRDefault="006E1271" w:rsidP="003337B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1271" w:rsidRDefault="006E1271" w:rsidP="00351F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51F52" w:rsidRPr="00351F52">
        <w:rPr>
          <w:rFonts w:ascii="Times New Roman" w:hAnsi="Times New Roman" w:cs="Times New Roman"/>
          <w:sz w:val="28"/>
          <w:szCs w:val="28"/>
        </w:rPr>
        <w:t xml:space="preserve">базовых требований к качеству выполнения работы «Осуществление издательской деятельности»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356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22456B" w:rsidRDefault="0022456B" w:rsidP="00BD39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администрации Михайловского муниципального района Приморского края от 12.05.2014 г. № 519-па «Об утверждении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дарта качества муниципальной услуги (работ) «Информирование населения о деятельности и решениях органов местного самоуправления, распростран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официальной и социально значимой информации» считать утратившим силу.</w:t>
      </w:r>
    </w:p>
    <w:p w:rsidR="006E1271" w:rsidRDefault="0022456B" w:rsidP="003337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1271">
        <w:rPr>
          <w:sz w:val="28"/>
          <w:szCs w:val="28"/>
        </w:rPr>
        <w:t>. Управлению культуры и внутренней политики (</w:t>
      </w:r>
      <w:r w:rsidR="00B333C3">
        <w:rPr>
          <w:sz w:val="28"/>
          <w:szCs w:val="28"/>
        </w:rPr>
        <w:t>Сташко</w:t>
      </w:r>
      <w:bookmarkStart w:id="0" w:name="_GoBack"/>
      <w:bookmarkEnd w:id="0"/>
      <w:r w:rsidR="006E1271">
        <w:rPr>
          <w:sz w:val="28"/>
          <w:szCs w:val="28"/>
        </w:rPr>
        <w:t>) опублик</w:t>
      </w:r>
      <w:r w:rsidR="006E1271">
        <w:rPr>
          <w:sz w:val="28"/>
          <w:szCs w:val="28"/>
        </w:rPr>
        <w:t>о</w:t>
      </w:r>
      <w:r w:rsidR="006E1271">
        <w:rPr>
          <w:sz w:val="28"/>
          <w:szCs w:val="28"/>
        </w:rPr>
        <w:t>вать настоящее постановление в общественно-политической газете «Вперед».</w:t>
      </w:r>
    </w:p>
    <w:p w:rsidR="006E1271" w:rsidRDefault="0022456B" w:rsidP="00C0526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271">
        <w:rPr>
          <w:sz w:val="28"/>
          <w:szCs w:val="28"/>
        </w:rPr>
        <w:t>. Муниципальному казенному учреждению «Управление по организ</w:t>
      </w:r>
      <w:r w:rsidR="006E1271">
        <w:rPr>
          <w:sz w:val="28"/>
          <w:szCs w:val="28"/>
        </w:rPr>
        <w:t>а</w:t>
      </w:r>
      <w:r w:rsidR="006E1271">
        <w:rPr>
          <w:sz w:val="28"/>
          <w:szCs w:val="28"/>
        </w:rPr>
        <w:t>ционно-техническому обеспечению деятельности администрации Михайло</w:t>
      </w:r>
      <w:r w:rsidR="006E1271">
        <w:rPr>
          <w:sz w:val="28"/>
          <w:szCs w:val="28"/>
        </w:rPr>
        <w:t>в</w:t>
      </w:r>
      <w:r w:rsidR="006E1271">
        <w:rPr>
          <w:sz w:val="28"/>
          <w:szCs w:val="28"/>
        </w:rPr>
        <w:t>ского муниципального района» (</w:t>
      </w:r>
      <w:r w:rsidR="00C0526F">
        <w:rPr>
          <w:sz w:val="28"/>
          <w:szCs w:val="28"/>
        </w:rPr>
        <w:t>Хачатрян</w:t>
      </w:r>
      <w:r w:rsidR="006E1271">
        <w:rPr>
          <w:sz w:val="28"/>
          <w:szCs w:val="28"/>
        </w:rPr>
        <w:t xml:space="preserve">) разместить данное постановление на </w:t>
      </w:r>
      <w:r w:rsidR="008D7293">
        <w:rPr>
          <w:sz w:val="28"/>
          <w:szCs w:val="28"/>
        </w:rPr>
        <w:t>офиц</w:t>
      </w:r>
      <w:r w:rsidR="006E1271">
        <w:rPr>
          <w:sz w:val="28"/>
          <w:szCs w:val="28"/>
        </w:rPr>
        <w:t>иальном сайте администрации Михайловского муниципального ра</w:t>
      </w:r>
      <w:r w:rsidR="006E1271">
        <w:rPr>
          <w:sz w:val="28"/>
          <w:szCs w:val="28"/>
        </w:rPr>
        <w:t>й</w:t>
      </w:r>
      <w:r w:rsidR="006E1271">
        <w:rPr>
          <w:sz w:val="28"/>
          <w:szCs w:val="28"/>
        </w:rPr>
        <w:lastRenderedPageBreak/>
        <w:t xml:space="preserve">она. </w:t>
      </w:r>
    </w:p>
    <w:p w:rsidR="006E1271" w:rsidRDefault="0022456B" w:rsidP="003337B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1271">
        <w:rPr>
          <w:sz w:val="28"/>
          <w:szCs w:val="28"/>
        </w:rPr>
        <w:t>. Контроль за выполнением данного постановления возложить на з</w:t>
      </w:r>
      <w:r w:rsidR="006E1271">
        <w:rPr>
          <w:sz w:val="28"/>
          <w:szCs w:val="28"/>
        </w:rPr>
        <w:t>а</w:t>
      </w:r>
      <w:r w:rsidR="006E1271">
        <w:rPr>
          <w:sz w:val="28"/>
          <w:szCs w:val="28"/>
        </w:rPr>
        <w:t xml:space="preserve">местителя главы администрации муниципального района </w:t>
      </w:r>
      <w:r w:rsidR="009D1487">
        <w:rPr>
          <w:sz w:val="28"/>
          <w:szCs w:val="28"/>
        </w:rPr>
        <w:t>Е.А. Саломай</w:t>
      </w:r>
      <w:r w:rsidR="006E1271">
        <w:rPr>
          <w:sz w:val="28"/>
          <w:szCs w:val="28"/>
        </w:rPr>
        <w:t>.</w:t>
      </w:r>
    </w:p>
    <w:p w:rsidR="00035647" w:rsidRPr="003337B5" w:rsidRDefault="00035647" w:rsidP="003337B5">
      <w:pPr>
        <w:widowControl w:val="0"/>
        <w:jc w:val="both"/>
        <w:rPr>
          <w:b/>
        </w:rPr>
      </w:pPr>
    </w:p>
    <w:p w:rsidR="00035647" w:rsidRPr="003337B5" w:rsidRDefault="00035647" w:rsidP="003337B5">
      <w:pPr>
        <w:widowControl w:val="0"/>
        <w:jc w:val="both"/>
        <w:rPr>
          <w:b/>
        </w:rPr>
      </w:pPr>
    </w:p>
    <w:p w:rsidR="006E1271" w:rsidRDefault="006E1271" w:rsidP="003337B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6E1271" w:rsidRDefault="006E1271" w:rsidP="003337B5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</w:t>
      </w:r>
      <w:r w:rsidR="00D27540">
        <w:rPr>
          <w:b/>
          <w:sz w:val="28"/>
          <w:szCs w:val="28"/>
        </w:rPr>
        <w:t>В.В. Архипов</w:t>
      </w:r>
    </w:p>
    <w:p w:rsidR="003337B5" w:rsidRDefault="003337B5" w:rsidP="003337B5">
      <w:pPr>
        <w:widowControl w:val="0"/>
        <w:spacing w:line="360" w:lineRule="auto"/>
        <w:ind w:left="4500"/>
        <w:jc w:val="center"/>
        <w:rPr>
          <w:rStyle w:val="TextNPA"/>
          <w:rFonts w:ascii="Times New Roman" w:hAnsi="Times New Roman" w:cs="Times New Roman"/>
          <w:sz w:val="28"/>
          <w:szCs w:val="28"/>
        </w:rPr>
        <w:sectPr w:rsidR="003337B5" w:rsidSect="00EB514C">
          <w:headerReference w:type="even" r:id="rId11"/>
          <w:headerReference w:type="default" r:id="rId12"/>
          <w:pgSz w:w="11906" w:h="16838" w:code="9"/>
          <w:pgMar w:top="567" w:right="851" w:bottom="1134" w:left="1701" w:header="454" w:footer="454" w:gutter="0"/>
          <w:pgNumType w:start="0"/>
          <w:cols w:space="720"/>
          <w:titlePg/>
          <w:docGrid w:linePitch="326"/>
        </w:sectPr>
      </w:pPr>
    </w:p>
    <w:p w:rsidR="006E1271" w:rsidRDefault="006E1271" w:rsidP="003337B5">
      <w:pPr>
        <w:widowControl w:val="0"/>
        <w:spacing w:line="360" w:lineRule="auto"/>
        <w:ind w:left="4500"/>
        <w:jc w:val="center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E1271" w:rsidRDefault="006E1271" w:rsidP="003337B5">
      <w:pPr>
        <w:widowControl w:val="0"/>
        <w:spacing w:line="20" w:lineRule="atLeast"/>
        <w:ind w:left="4500"/>
        <w:jc w:val="center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E1271" w:rsidRDefault="006E1271" w:rsidP="003337B5">
      <w:pPr>
        <w:widowControl w:val="0"/>
        <w:spacing w:line="20" w:lineRule="atLeast"/>
        <w:ind w:left="4500"/>
        <w:jc w:val="center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6E1271" w:rsidRPr="00CE28DF" w:rsidRDefault="006E1271" w:rsidP="003337B5">
      <w:pPr>
        <w:widowControl w:val="0"/>
        <w:spacing w:line="20" w:lineRule="atLeast"/>
        <w:ind w:left="4500"/>
        <w:jc w:val="center"/>
        <w:rPr>
          <w:rStyle w:val="TextNPA"/>
          <w:rFonts w:ascii="Times New Roman" w:hAnsi="Times New Roman" w:cs="Times New Roman"/>
          <w:sz w:val="28"/>
          <w:szCs w:val="28"/>
        </w:rPr>
      </w:pPr>
      <w:r>
        <w:rPr>
          <w:rStyle w:val="TextNPA"/>
          <w:rFonts w:ascii="Times New Roman" w:hAnsi="Times New Roman" w:cs="Times New Roman"/>
          <w:sz w:val="28"/>
          <w:szCs w:val="28"/>
        </w:rPr>
        <w:t xml:space="preserve">от </w:t>
      </w:r>
      <w:r w:rsidR="00CE28DF">
        <w:rPr>
          <w:rStyle w:val="TextNPA"/>
          <w:rFonts w:ascii="Times New Roman" w:hAnsi="Times New Roman" w:cs="Times New Roman"/>
          <w:sz w:val="28"/>
          <w:szCs w:val="28"/>
        </w:rPr>
        <w:t>___________</w:t>
      </w:r>
      <w:r>
        <w:rPr>
          <w:rStyle w:val="TextNPA"/>
          <w:rFonts w:ascii="Times New Roman" w:hAnsi="Times New Roman" w:cs="Times New Roman"/>
          <w:sz w:val="28"/>
          <w:szCs w:val="28"/>
        </w:rPr>
        <w:t xml:space="preserve"> № </w:t>
      </w:r>
      <w:r w:rsidR="00CE28DF">
        <w:rPr>
          <w:rStyle w:val="TextNPA"/>
          <w:rFonts w:ascii="Times New Roman" w:hAnsi="Times New Roman" w:cs="Times New Roman"/>
          <w:sz w:val="28"/>
          <w:szCs w:val="28"/>
        </w:rPr>
        <w:t>_______</w:t>
      </w:r>
    </w:p>
    <w:p w:rsidR="006E1271" w:rsidRDefault="006E1271" w:rsidP="003337B5">
      <w:pPr>
        <w:widowControl w:val="0"/>
        <w:rPr>
          <w:sz w:val="28"/>
          <w:szCs w:val="28"/>
        </w:rPr>
      </w:pPr>
    </w:p>
    <w:p w:rsidR="006E1271" w:rsidRDefault="006E1271" w:rsidP="003337B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13E9B" w:rsidRPr="00113E9B" w:rsidRDefault="00113E9B" w:rsidP="00311C17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Базовые требования к качеству выполнения работы</w:t>
      </w:r>
    </w:p>
    <w:p w:rsidR="00113E9B" w:rsidRPr="00113E9B" w:rsidRDefault="00113E9B" w:rsidP="00311C17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«Осуществление издательской деятельности»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Default="00113E9B" w:rsidP="00EB4533">
      <w:pPr>
        <w:pStyle w:val="1"/>
        <w:widowControl w:val="0"/>
        <w:numPr>
          <w:ilvl w:val="0"/>
          <w:numId w:val="4"/>
        </w:numPr>
        <w:spacing w:before="0" w:after="0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Наименование работы</w:t>
      </w:r>
    </w:p>
    <w:p w:rsidR="00113E9B" w:rsidRPr="00113E9B" w:rsidRDefault="00113E9B" w:rsidP="00EB4533">
      <w:pPr>
        <w:jc w:val="center"/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Осуществление издательской деятельности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2.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Категория потребителей работы</w:t>
      </w: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Органы государственной власти, физические лица, юридические лица, органы местного самоуправления, государственные учреждения, муниц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пальные учреждения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3.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Наименование органа, выполняющего работу</w:t>
      </w: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Муниципальное бюджетное учреждение «Редакция районной газеты «Вперед» Михайловского района, далее - Редакция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4.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Нормативно-правовое регулирование выполнения работы</w:t>
      </w:r>
    </w:p>
    <w:p w:rsidR="00113E9B" w:rsidRPr="00113E9B" w:rsidRDefault="00113E9B" w:rsidP="00113E9B"/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Конституция Российской Федерации;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Федеральный закон от 27.06.2006 № 149-ФЗ «Об информации, и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формационных технологиях и о защите информации»;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Закон Российской Федерации от 27.12.1991 № 2124-1 «О средствах массовой информации»;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Устав Михайловского муниципального района Приморского края;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Устав МБУ Редакция газеты «Вперед»;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Свидетельство о регистрации средства массовой информации ПИ №ТУ 25-00266 от 13.12.2011г.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311C17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5.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Результат выполнения работы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Результатом выполнения работы является подготовка и своевременный выпуск газеты «Вперед» в соответствии с примерной тематикой, заявленной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администрацией Михайловского муниципального района при регистрации газеты как средства массовой информации.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6.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Состав работы</w:t>
      </w: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1)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Реализация политики информационной открытости органов сам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управления муниципального района путем  регулярного информирования населения об их деятельности, доведения до сведения жителей Михайловск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го муниципального района и других потребителей работы официальной и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формации о социально-экономическом и культурном развитии района, о ра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з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витии его общественной инфраструктуры и иной официальной информации, опубликование (обнародование) муниципальных правовых актов муниц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пального района, обсуждение проектов муниципальных правовых актов по вопросам местного значения, а так же оказания иных информационных услуг в целях осуществления предусмотренных законодательством Российской ф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дерации полномочий органов местного самоуправления. Объем публикуем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го материала определяется муниципальным заданием.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2)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Опубликование материалов культурно-просветительской направле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ности, литературно-художественных, общественно-политических, публиц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стических; способствующих эстетическому воспитанию населения района, научно-популярных, образовательных, способствующих патриотическому воспитанию; материалов, посвященных физкультуре и спорту, медицине и здоровому образу жизни, а также освещение проблем и перспектив развития  Михайловского муниципального района. 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7.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Требования к выходу печатной продукции</w:t>
      </w: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периодичность издания - 3 раза в неделю, за исключением недель, с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держащих праздничнее дни;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формат издания - АЗ;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шрифт для материалов: кегль от 5,5 пт до 9,5 пт, (за исключением з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головков, рубрик и т.п. от 10 пт и выше).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язык публикации - русский;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распространение - по подписке и через розничную торговлю;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- п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лощадь одного экземпляра (до 16 страниц) – 16 000 кв. см;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- п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лощадь под рекламу – не более 20 % от рабочей площади газеты.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Редакция самостоятельно определяет структуру, тематическое соде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жание и оформление каждого выпуска газеты при условии информирования населения по обязательным вопросам и соответствия законодательству Ро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сийской Федерации.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8.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Доступность и качество работы.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Доступность информации выражается в показателе количества насел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ния района, получающих газету «Вперед» по подписке либо при покупке ее в торговых точках, осуществляющих реализацию газеты.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Для определения значений показателя применяется формула расчета: S=V/N*100%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где: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S-значение показателя;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V-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среднегодовой тираж издания;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N-статистические данные о численности населения района на начало года предшествующего планируемому году.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Основными показателями при обеспечении доступа к информации о деятельности органов местного самоуправления являются: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1)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Соблюдение сроков и порядка предоставления информации о деятельности государственных органов и органов местного самоуправления, а именно: официальные материалы (муниципальные правовые акты), напра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ляемые     для     опубликования,     высылаются     либо      передаются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полнителю в электронном и (или) печатном виде с пометкой «Для опублик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вания» с указанием даты выхода газеты не позднее, чем за 5 дней до даты 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правки газеты на печать в типографию; при соблюдении данного условия р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дакция газеты обязана обеспечить своевременный выход материала;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2)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ного самоуправления, а также создание муниципальных информационных систем для обслуживания пользователей информацией;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3)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Учет расходов, связанных с обеспечением доступа к информации о деятельности государственных органов и органов местного самоуправл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ния, при планировании бюджетного финансирования указанных органов;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EB4533">
      <w:pPr>
        <w:pStyle w:val="1"/>
        <w:widowControl w:val="0"/>
        <w:spacing w:before="0" w:after="0"/>
        <w:ind w:firstLine="709"/>
        <w:jc w:val="center"/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9.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Требования к организации  выполнения работы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Помещения редакции должны отвечать требованиям технической без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пасности, правилам противопожарной безопасности и безопасности труда, и быть защищены от воздействия факторов, отрицательно влияющих на здор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вье сотрудников.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Учреждение должно быть оснащено специальным оборудованием и аппаратурой, отвечающими требованиям стандартов, технических условий.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Гигиенические требования к шрифтовому оформлению и качеству п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чати газет, а также к полиграфическим материалам, применяемым для изг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товления      газет      должны      соответствовать      СанПиН    1.2.976-00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«Гигиенические требования к газетам для взрослых».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Учреждение, выполняющее работу, должно располагать необходимым числом работников - специалистов имеющих необходимую профессионал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ь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ную подготовку, соответствующую требованиям тарифно- квалификацио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ной характеристики по должности и полученной специальности, подтве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жденную документами об образовании.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Редакция самостоятельно определяет квалификационные требования к персоналу, оказывающему услугу, осуществляет подбор сотрудников.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Наряду с соответствующей квалификацией и профессионализмом все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сотрудники учреждения должны обладать высокими  моральными качеств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ми, чувством ответственности.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Каждый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выпуск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периодического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печатного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издания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до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жен содержать следующие сведения: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название издания;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учредитель;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фамилия, инициалы главного редактора;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порядковый номер выпуска и дата его выхода в свет,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индекс издания, распространяемого через предприятия связи;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тираж;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адреса редакции, издателя, типографии.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10.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Порядок обжалования действия  исполнителя работы.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Получатель работы имеет право обжаловать действия (бездействия) п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ставщика работы в досудебном и судебном порядке. Получатель работы им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ет право обратиться лично на приём должностного лица учреждения (либо в вышестоящие органы власти, надзорные органы) или направить письменное обращение.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Письменное обращение должно содержать следующую информацию: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должность, фамилию, имя, отчество руководителя учреждения, в а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рес которого направляется обращение, наименование учреждения, почтовый адрес;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фамилию, имя, отчество заявителя;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почтовый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адрес,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которому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должен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быть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направлен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ответ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или уведомление о переадресации обращения, контактные тел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фоны;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изложение сути обращения;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личную подпись заявителя и дату написания обращения.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Дополнительно в письменном обращении заявитель вправе указать должность, фамилию, имя и отчество специалиста, действие (бездействие) или решение которого обжалуется (при наличии информации), иные свед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ния, которые заявитель считает необходимым сообщить. В подтверждение своих доводов заявитель вправе приложить к письменному обращению д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кументы и материалы, либо их копии.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Ответы на письменные обращения должны направляться в письменном виде и содержать: ответы на поставленные вопросы, фамилию, имя, отчество и номер телефона исполнителя, дату и исходящий номер ответа на обращ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ние. Срок рассмотрения письменного обращения не должен превышать 30 календарных дней с момента регистрации обращения.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Порядок рассмотрения поступивших жалоб установлен Федеральным законом от 02.05.2006 № 59-ФЗ «О порядке  рассмотрения обращения гра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ж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дан Российской Федерации».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11.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Цены и тарифы на выполнение работы.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Подписная цена  на газету  утверждается приказом редакции.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Тарифы на платные услуги по публикации материалов устанавливаю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ся постановлением Михайловского муниципального района.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Работа по основной деятельности, в объеме, утвержденном муниц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пальным заданием, финансируется за счет субсидии на выполнение муниц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пального задания.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12.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Порядок контроля за соблюдением базовых требований к качес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т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ву выполнения работы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Перечень случаев осуществления контроля за качеством выполнения  работы: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контроль за соблюдением законодательства при выполнении платных работ;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комплексные проверки учреждения;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мониторинг выполнения учреждением муниципальных заданий.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Процедура контроля устанавливается соответствующим регламентом или нормативным правовым актом администрации Михайловского муниц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пального района.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Основания для проведения контроля качества  выполнения работы: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плановые проверки в соответствии с утверждёнными администрацией Михайловского муниципального района графиками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проверок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внеплановые проверки по представлениям контрольных и надзорных органов, жалобам населения.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Перечень решений, которые могут быть приняты по итогам оценки фактического качества выполнения работы: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-</w:t>
      </w:r>
      <w:r w:rsidR="00EB453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оформление по итогам проверки справки, акта или предписания с ук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занием выявленных нарушений и сроков их устранения с представлением в администрацию Михайловского муниципального района письменного ув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е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домления об исполнении (при необходимости с приложением подтвержда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ю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щих документов);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организация внеплановой проверки для контроля устранения выя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ленных нарушений;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оказание дополнительной организационно-методической помощи у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ч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реждению;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-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применение мер дисциплинарного воздействия к руководителю м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у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ниципального учреждения.</w:t>
      </w:r>
    </w:p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13.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 xml:space="preserve">Иные требования к </w:t>
      </w:r>
      <w:r w:rsidR="00EB4533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качеству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выполнени</w:t>
      </w:r>
      <w:r w:rsidR="00EB4533">
        <w:rPr>
          <w:rFonts w:ascii="Times New Roman" w:hAnsi="Times New Roman" w:cs="Times New Roman"/>
          <w:b w:val="0"/>
          <w:kern w:val="0"/>
          <w:sz w:val="28"/>
          <w:szCs w:val="28"/>
        </w:rPr>
        <w:t>я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работы.</w:t>
      </w:r>
    </w:p>
    <w:p w:rsidR="00113E9B" w:rsidRPr="00113E9B" w:rsidRDefault="00113E9B" w:rsidP="00113E9B"/>
    <w:p w:rsidR="00113E9B" w:rsidRPr="00113E9B" w:rsidRDefault="00113E9B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1)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Работа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по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осуществлению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издательской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деятельн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сти,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предоставляемая муниципальным бюджетным учреждением «Редакция районной газеты «Вперед» Михайловского района осуществляется на осн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lastRenderedPageBreak/>
        <w:t>вании муниципального задания, и подлежит  включению в реестр муниц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пальных услуг (работ).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2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)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>Контроль за выполнением работ осуществляется администрацией Михайловского муниципального района.</w:t>
      </w:r>
    </w:p>
    <w:p w:rsidR="00113E9B" w:rsidRPr="00113E9B" w:rsidRDefault="00EB4533" w:rsidP="00113E9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>3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ab/>
        <w:t xml:space="preserve">Требования к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предоставлению 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отчетности о выполнении 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мун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kern w:val="0"/>
          <w:sz w:val="28"/>
          <w:szCs w:val="28"/>
        </w:rPr>
        <w:t>ципального задания: отчет по</w:t>
      </w:r>
      <w:r w:rsidR="00113E9B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итогам первого полугодия и девяти месяцев - до 15 числа месяца, следующего за отчетным периодом;</w:t>
      </w:r>
    </w:p>
    <w:p w:rsidR="006E1271" w:rsidRPr="00113E9B" w:rsidRDefault="00113E9B" w:rsidP="00113E9B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Отчет по итогам года – до 01 февраля года, следующего за отчетным. Отчеты о выполнении показателей муниципального задания по объему и к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</w:t>
      </w:r>
      <w:r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честву оказания муниципальных услуг (выполнения работ)  выполняются по форме, утвержденной  </w:t>
      </w:r>
      <w:r w:rsidR="00EB4533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>администраци</w:t>
      </w:r>
      <w:r w:rsidR="00EB4533">
        <w:rPr>
          <w:rFonts w:ascii="Times New Roman" w:hAnsi="Times New Roman" w:cs="Times New Roman"/>
          <w:b w:val="0"/>
          <w:kern w:val="0"/>
          <w:sz w:val="28"/>
          <w:szCs w:val="28"/>
        </w:rPr>
        <w:t>ей</w:t>
      </w:r>
      <w:r w:rsidR="00EB4533" w:rsidRPr="00113E9B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Михайловского муниципального района</w:t>
      </w:r>
    </w:p>
    <w:sectPr w:rsidR="006E1271" w:rsidRPr="00113E9B" w:rsidSect="005D70AE">
      <w:pgSz w:w="11906" w:h="16838" w:code="9"/>
      <w:pgMar w:top="1134" w:right="850" w:bottom="1134" w:left="1701" w:header="454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33" w:rsidRDefault="00EB4533">
      <w:r>
        <w:separator/>
      </w:r>
    </w:p>
  </w:endnote>
  <w:endnote w:type="continuationSeparator" w:id="1">
    <w:p w:rsidR="00EB4533" w:rsidRDefault="00EB4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33" w:rsidRDefault="00EB4533">
      <w:r>
        <w:separator/>
      </w:r>
    </w:p>
  </w:footnote>
  <w:footnote w:type="continuationSeparator" w:id="1">
    <w:p w:rsidR="00EB4533" w:rsidRDefault="00EB4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33" w:rsidRDefault="00A419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533" w:rsidRDefault="00EB45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33" w:rsidRDefault="00A419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4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06C7">
      <w:rPr>
        <w:rStyle w:val="a5"/>
        <w:noProof/>
      </w:rPr>
      <w:t>1</w:t>
    </w:r>
    <w:r>
      <w:rPr>
        <w:rStyle w:val="a5"/>
      </w:rPr>
      <w:fldChar w:fldCharType="end"/>
    </w:r>
  </w:p>
  <w:p w:rsidR="00EB4533" w:rsidRDefault="00EB45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726A"/>
    <w:multiLevelType w:val="hybridMultilevel"/>
    <w:tmpl w:val="B07AEE88"/>
    <w:lvl w:ilvl="0" w:tplc="1FE6FA5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1FA9"/>
    <w:multiLevelType w:val="multilevel"/>
    <w:tmpl w:val="9116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8C74F09"/>
    <w:multiLevelType w:val="hybridMultilevel"/>
    <w:tmpl w:val="A4AE47F2"/>
    <w:lvl w:ilvl="0" w:tplc="1D243A8E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0FC3C14"/>
    <w:multiLevelType w:val="multilevel"/>
    <w:tmpl w:val="014AB6A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41BE6"/>
    <w:rsid w:val="00035647"/>
    <w:rsid w:val="000706E2"/>
    <w:rsid w:val="000B1DF7"/>
    <w:rsid w:val="000F7696"/>
    <w:rsid w:val="001059B2"/>
    <w:rsid w:val="00113E9B"/>
    <w:rsid w:val="00155B68"/>
    <w:rsid w:val="001806C7"/>
    <w:rsid w:val="001B3C6B"/>
    <w:rsid w:val="0022456B"/>
    <w:rsid w:val="00241BE6"/>
    <w:rsid w:val="0027042F"/>
    <w:rsid w:val="00295A60"/>
    <w:rsid w:val="00311C17"/>
    <w:rsid w:val="003337B5"/>
    <w:rsid w:val="00351F52"/>
    <w:rsid w:val="0036617E"/>
    <w:rsid w:val="00574E30"/>
    <w:rsid w:val="00583E9D"/>
    <w:rsid w:val="005D70AE"/>
    <w:rsid w:val="006E1271"/>
    <w:rsid w:val="007248FE"/>
    <w:rsid w:val="007257D4"/>
    <w:rsid w:val="00742106"/>
    <w:rsid w:val="0079657C"/>
    <w:rsid w:val="007F77B7"/>
    <w:rsid w:val="00851C49"/>
    <w:rsid w:val="008D7293"/>
    <w:rsid w:val="008F6007"/>
    <w:rsid w:val="009703F8"/>
    <w:rsid w:val="009D1487"/>
    <w:rsid w:val="00A01A41"/>
    <w:rsid w:val="00A419F3"/>
    <w:rsid w:val="00AD7545"/>
    <w:rsid w:val="00AF3A3C"/>
    <w:rsid w:val="00B333C3"/>
    <w:rsid w:val="00BD393C"/>
    <w:rsid w:val="00C050C5"/>
    <w:rsid w:val="00C0526F"/>
    <w:rsid w:val="00C06A9C"/>
    <w:rsid w:val="00CB1397"/>
    <w:rsid w:val="00CE28DF"/>
    <w:rsid w:val="00D27540"/>
    <w:rsid w:val="00D318C0"/>
    <w:rsid w:val="00D44CF3"/>
    <w:rsid w:val="00DC4500"/>
    <w:rsid w:val="00E22CE4"/>
    <w:rsid w:val="00E62F07"/>
    <w:rsid w:val="00E74183"/>
    <w:rsid w:val="00EA4A48"/>
    <w:rsid w:val="00EB4533"/>
    <w:rsid w:val="00EB514C"/>
    <w:rsid w:val="00F14C4D"/>
    <w:rsid w:val="00F42A67"/>
    <w:rsid w:val="00FF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41"/>
    <w:rPr>
      <w:sz w:val="24"/>
      <w:szCs w:val="24"/>
    </w:rPr>
  </w:style>
  <w:style w:type="paragraph" w:styleId="1">
    <w:name w:val="heading 1"/>
    <w:basedOn w:val="a"/>
    <w:next w:val="a"/>
    <w:qFormat/>
    <w:rsid w:val="00A01A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01A4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01A41"/>
    <w:pPr>
      <w:keepNext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A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A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01A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01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Document Map"/>
    <w:basedOn w:val="a"/>
    <w:semiHidden/>
    <w:rsid w:val="00A01A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0">
    <w:name w:val="Body Text 2"/>
    <w:basedOn w:val="a"/>
    <w:semiHidden/>
    <w:rsid w:val="00A01A41"/>
    <w:pPr>
      <w:jc w:val="center"/>
    </w:pPr>
    <w:rPr>
      <w:rFonts w:ascii="Arial" w:hAnsi="Arial"/>
      <w:b/>
      <w:sz w:val="28"/>
      <w:szCs w:val="20"/>
    </w:rPr>
  </w:style>
  <w:style w:type="paragraph" w:styleId="a4">
    <w:name w:val="header"/>
    <w:basedOn w:val="a"/>
    <w:semiHidden/>
    <w:rsid w:val="00A01A4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A01A41"/>
  </w:style>
  <w:style w:type="paragraph" w:styleId="a6">
    <w:name w:val="Body Text Indent"/>
    <w:basedOn w:val="a"/>
    <w:semiHidden/>
    <w:rsid w:val="00A01A41"/>
    <w:pPr>
      <w:widowControl w:val="0"/>
      <w:spacing w:line="360" w:lineRule="auto"/>
      <w:ind w:firstLine="709"/>
      <w:jc w:val="both"/>
    </w:pPr>
    <w:rPr>
      <w:color w:val="000000"/>
      <w:szCs w:val="28"/>
    </w:rPr>
  </w:style>
  <w:style w:type="character" w:customStyle="1" w:styleId="TextNPA">
    <w:name w:val="Text NPA"/>
    <w:rsid w:val="00A01A41"/>
    <w:rPr>
      <w:rFonts w:ascii="Courier New" w:hAnsi="Courier New" w:cs="Courier New" w:hint="default"/>
    </w:rPr>
  </w:style>
  <w:style w:type="paragraph" w:styleId="21">
    <w:name w:val="Body Text Indent 2"/>
    <w:basedOn w:val="a"/>
    <w:semiHidden/>
    <w:rsid w:val="00A01A41"/>
    <w:pPr>
      <w:ind w:firstLine="709"/>
      <w:jc w:val="both"/>
    </w:pPr>
  </w:style>
  <w:style w:type="paragraph" w:customStyle="1" w:styleId="Heading">
    <w:name w:val="Heading"/>
    <w:rsid w:val="00A01A4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ody Text"/>
    <w:basedOn w:val="a"/>
    <w:semiHidden/>
    <w:rsid w:val="00A01A41"/>
    <w:pPr>
      <w:jc w:val="both"/>
    </w:pPr>
  </w:style>
  <w:style w:type="paragraph" w:customStyle="1" w:styleId="FR1">
    <w:name w:val="FR1"/>
    <w:rsid w:val="00A01A41"/>
    <w:pPr>
      <w:widowControl w:val="0"/>
      <w:spacing w:before="280"/>
      <w:jc w:val="center"/>
    </w:pPr>
    <w:rPr>
      <w:rFonts w:ascii="Arial" w:hAnsi="Arial"/>
      <w:sz w:val="36"/>
    </w:rPr>
  </w:style>
  <w:style w:type="paragraph" w:customStyle="1" w:styleId="FR2">
    <w:name w:val="FR2"/>
    <w:rsid w:val="00A01A41"/>
    <w:pPr>
      <w:widowControl w:val="0"/>
      <w:spacing w:before="360"/>
      <w:jc w:val="center"/>
    </w:pPr>
    <w:rPr>
      <w:rFonts w:ascii="Arial" w:hAnsi="Arial"/>
    </w:rPr>
  </w:style>
  <w:style w:type="paragraph" w:styleId="a8">
    <w:name w:val="footer"/>
    <w:basedOn w:val="a"/>
    <w:unhideWhenUsed/>
    <w:rsid w:val="00A01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A01A41"/>
    <w:rPr>
      <w:sz w:val="24"/>
      <w:szCs w:val="24"/>
    </w:rPr>
  </w:style>
  <w:style w:type="paragraph" w:styleId="aa">
    <w:name w:val="Balloon Text"/>
    <w:basedOn w:val="a"/>
    <w:semiHidden/>
    <w:unhideWhenUsed/>
    <w:rsid w:val="00A01A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sid w:val="00A0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6E91-A62F-461D-9AF5-876C04A0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1469</Words>
  <Characters>11308</Characters>
  <Application>Microsoft Office Word</Application>
  <DocSecurity>0</DocSecurity>
  <Lines>275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/>
  <LinksUpToDate>false</LinksUpToDate>
  <CharactersWithSpaces>12738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creator>ConsultantPlus</dc:creator>
  <cp:lastModifiedBy>Саша</cp:lastModifiedBy>
  <cp:revision>2</cp:revision>
  <cp:lastPrinted>2018-11-20T00:15:00Z</cp:lastPrinted>
  <dcterms:created xsi:type="dcterms:W3CDTF">2018-11-22T03:04:00Z</dcterms:created>
  <dcterms:modified xsi:type="dcterms:W3CDTF">2018-11-22T03:04:00Z</dcterms:modified>
</cp:coreProperties>
</file>